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76" w:rsidRPr="00BE44EF" w:rsidRDefault="00417D76" w:rsidP="00417D76">
      <w:pPr>
        <w:jc w:val="center"/>
        <w:rPr>
          <w:rFonts w:ascii="Times New Roman" w:hAnsi="Times New Roman" w:cs="Times New Roman"/>
          <w:b/>
          <w:sz w:val="28"/>
        </w:rPr>
      </w:pPr>
      <w:r w:rsidRPr="00BE44EF">
        <w:rPr>
          <w:rFonts w:ascii="Times New Roman" w:hAnsi="Times New Roman" w:cs="Times New Roman"/>
          <w:b/>
          <w:sz w:val="28"/>
        </w:rPr>
        <w:t>Wójt Gminy Małkinia Górna</w:t>
      </w:r>
    </w:p>
    <w:p w:rsidR="00417D76" w:rsidRPr="00BE44EF" w:rsidRDefault="00417D76" w:rsidP="00417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EF">
        <w:rPr>
          <w:rFonts w:ascii="Times New Roman" w:hAnsi="Times New Roman" w:cs="Times New Roman"/>
          <w:b/>
          <w:sz w:val="28"/>
          <w:szCs w:val="28"/>
        </w:rPr>
        <w:t xml:space="preserve">o g ł a s z a </w:t>
      </w:r>
    </w:p>
    <w:p w:rsidR="00417D76" w:rsidRPr="00BE44EF" w:rsidRDefault="00417D76" w:rsidP="00417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EF">
        <w:rPr>
          <w:rFonts w:ascii="Times New Roman" w:hAnsi="Times New Roman" w:cs="Times New Roman"/>
          <w:b/>
          <w:sz w:val="28"/>
          <w:szCs w:val="28"/>
        </w:rPr>
        <w:t xml:space="preserve">przetarg ustny nieograniczony </w:t>
      </w:r>
    </w:p>
    <w:p w:rsidR="00417D76" w:rsidRPr="00BE44EF" w:rsidRDefault="00417D76" w:rsidP="00417D76">
      <w:pPr>
        <w:rPr>
          <w:rFonts w:ascii="Times New Roman" w:hAnsi="Times New Roman" w:cs="Times New Roman"/>
          <w:sz w:val="24"/>
        </w:rPr>
      </w:pPr>
    </w:p>
    <w:p w:rsidR="00417D76" w:rsidRPr="004D1D88" w:rsidRDefault="00417D76" w:rsidP="00417D76">
      <w:pPr>
        <w:jc w:val="both"/>
        <w:rPr>
          <w:rFonts w:ascii="Times New Roman" w:hAnsi="Times New Roman" w:cs="Times New Roman"/>
          <w:sz w:val="24"/>
        </w:rPr>
      </w:pPr>
      <w:r w:rsidRPr="004D1D88">
        <w:rPr>
          <w:rFonts w:ascii="Times New Roman" w:hAnsi="Times New Roman" w:cs="Times New Roman"/>
          <w:sz w:val="24"/>
        </w:rPr>
        <w:t>na sprzedaż lokalu mieszkalnego</w:t>
      </w:r>
      <w:r w:rsidR="00744239" w:rsidRPr="004D1D88">
        <w:rPr>
          <w:rFonts w:ascii="Times New Roman" w:hAnsi="Times New Roman" w:cs="Times New Roman"/>
          <w:sz w:val="24"/>
        </w:rPr>
        <w:t xml:space="preserve"> nr 8 położonego w wielomieszkaniowym budynku nr 140 przy ulicy Nurskiej w Małkini Górnej,</w:t>
      </w:r>
      <w:r w:rsidRPr="004D1D88">
        <w:rPr>
          <w:rFonts w:ascii="Times New Roman" w:hAnsi="Times New Roman" w:cs="Times New Roman"/>
          <w:sz w:val="24"/>
        </w:rPr>
        <w:t xml:space="preserve"> stanowiące</w:t>
      </w:r>
      <w:r w:rsidR="00DF4A89" w:rsidRPr="004D1D88">
        <w:rPr>
          <w:rFonts w:ascii="Times New Roman" w:hAnsi="Times New Roman" w:cs="Times New Roman"/>
          <w:sz w:val="24"/>
        </w:rPr>
        <w:t xml:space="preserve">go własność Gminy Małkinia Górna </w:t>
      </w:r>
      <w:r w:rsidR="00744239" w:rsidRPr="004D1D88">
        <w:rPr>
          <w:rFonts w:ascii="Times New Roman" w:hAnsi="Times New Roman" w:cs="Times New Roman"/>
          <w:sz w:val="24"/>
        </w:rPr>
        <w:t>wraz</w:t>
      </w:r>
      <w:r w:rsidR="00DF4A89" w:rsidRPr="004D1D88">
        <w:rPr>
          <w:rFonts w:ascii="Times New Roman" w:hAnsi="Times New Roman" w:cs="Times New Roman"/>
          <w:sz w:val="24"/>
        </w:rPr>
        <w:t xml:space="preserve">                   </w:t>
      </w:r>
      <w:r w:rsidRPr="004D1D88">
        <w:rPr>
          <w:rFonts w:ascii="Times New Roman" w:hAnsi="Times New Roman" w:cs="Times New Roman"/>
          <w:sz w:val="24"/>
        </w:rPr>
        <w:t xml:space="preserve"> z częściami wspólnymi budynku i ułamkową częścią gruntu oraz pomieszczeniami przynależnymi do lokalu mieszkalnego.</w:t>
      </w:r>
    </w:p>
    <w:p w:rsidR="004D1D88" w:rsidRDefault="004D1D88" w:rsidP="004D1D8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44239" w:rsidRPr="004D1D88" w:rsidRDefault="004D1D88" w:rsidP="004D1D8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4D1D88">
        <w:rPr>
          <w:rFonts w:ascii="Times New Roman" w:hAnsi="Times New Roman" w:cs="Times New Roman"/>
          <w:b/>
          <w:sz w:val="24"/>
          <w:u w:val="single"/>
        </w:rPr>
        <w:t>1. Opis nieruchomości</w:t>
      </w:r>
    </w:p>
    <w:p w:rsidR="00744239" w:rsidRPr="004D1D88" w:rsidRDefault="00417D76" w:rsidP="00744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D1D88">
        <w:rPr>
          <w:rFonts w:ascii="Times New Roman" w:hAnsi="Times New Roman" w:cs="Times New Roman"/>
          <w:sz w:val="24"/>
        </w:rPr>
        <w:t>Lokal mieszkalny nr 8 o powierzchni użytkowej 19,36 m</w:t>
      </w:r>
      <w:r w:rsidRPr="004D1D88">
        <w:rPr>
          <w:rFonts w:ascii="Times New Roman" w:hAnsi="Times New Roman" w:cs="Times New Roman"/>
          <w:sz w:val="24"/>
          <w:vertAlign w:val="superscript"/>
        </w:rPr>
        <w:t>2</w:t>
      </w:r>
      <w:r w:rsidRPr="004D1D88">
        <w:rPr>
          <w:rFonts w:ascii="Times New Roman" w:hAnsi="Times New Roman" w:cs="Times New Roman"/>
          <w:sz w:val="24"/>
        </w:rPr>
        <w:t xml:space="preserve"> składający  się z kuchni z pokojem, WC, przedpokoju i bokówki, jest położony na I piętrze 2-kondygnacyjnego budynku wielomieszkaniowego (10 lokali mieszkalnych), wykonanego w technologii tradycyjnej. Jest to mieszkanie środkowe</w:t>
      </w:r>
      <w:r w:rsidR="00744239" w:rsidRPr="004D1D88">
        <w:rPr>
          <w:rFonts w:ascii="Times New Roman" w:hAnsi="Times New Roman" w:cs="Times New Roman"/>
          <w:sz w:val="24"/>
        </w:rPr>
        <w:t>. Do lokalu przynależy piwnica nr 8 o pow. użytkowej 9,73 m</w:t>
      </w:r>
      <w:r w:rsidR="00744239" w:rsidRPr="004D1D88">
        <w:rPr>
          <w:rFonts w:ascii="Times New Roman" w:hAnsi="Times New Roman" w:cs="Times New Roman"/>
          <w:sz w:val="24"/>
          <w:vertAlign w:val="superscript"/>
        </w:rPr>
        <w:t>2</w:t>
      </w:r>
      <w:r w:rsidR="00744239" w:rsidRPr="004D1D88">
        <w:rPr>
          <w:rFonts w:ascii="Times New Roman" w:hAnsi="Times New Roman" w:cs="Times New Roman"/>
          <w:sz w:val="24"/>
        </w:rPr>
        <w:t xml:space="preserve"> oraz pomieszczenie gospodarcze nr 8 o pow. 7,84 m</w:t>
      </w:r>
      <w:r w:rsidR="00744239" w:rsidRPr="004D1D88">
        <w:rPr>
          <w:rFonts w:ascii="Times New Roman" w:hAnsi="Times New Roman" w:cs="Times New Roman"/>
          <w:sz w:val="24"/>
          <w:vertAlign w:val="superscript"/>
        </w:rPr>
        <w:t>2</w:t>
      </w:r>
      <w:r w:rsidR="00744239" w:rsidRPr="004D1D88">
        <w:rPr>
          <w:rFonts w:ascii="Times New Roman" w:hAnsi="Times New Roman" w:cs="Times New Roman"/>
          <w:sz w:val="24"/>
        </w:rPr>
        <w:t>. Łączna powierzchnia pomieszczeń przynależnych wynosi 17,67 m</w:t>
      </w:r>
      <w:r w:rsidR="00744239" w:rsidRPr="004D1D88">
        <w:rPr>
          <w:rFonts w:ascii="Times New Roman" w:hAnsi="Times New Roman" w:cs="Times New Roman"/>
          <w:sz w:val="24"/>
          <w:vertAlign w:val="superscript"/>
        </w:rPr>
        <w:t>2</w:t>
      </w:r>
      <w:r w:rsidR="00744239" w:rsidRPr="004D1D88">
        <w:rPr>
          <w:rFonts w:ascii="Times New Roman" w:hAnsi="Times New Roman" w:cs="Times New Roman"/>
          <w:sz w:val="24"/>
        </w:rPr>
        <w:t>. Łączna powierzchnia lokalu mieszkalnego wraz                                              z pomieszczeniami przynależnymi wnosi 37,03 m</w:t>
      </w:r>
      <w:r w:rsidR="00744239" w:rsidRPr="004D1D88">
        <w:rPr>
          <w:rFonts w:ascii="Times New Roman" w:hAnsi="Times New Roman" w:cs="Times New Roman"/>
          <w:sz w:val="24"/>
          <w:vertAlign w:val="superscript"/>
        </w:rPr>
        <w:t>2</w:t>
      </w:r>
      <w:r w:rsidR="00744239" w:rsidRPr="004D1D88">
        <w:rPr>
          <w:rFonts w:ascii="Times New Roman" w:hAnsi="Times New Roman" w:cs="Times New Roman"/>
          <w:sz w:val="24"/>
        </w:rPr>
        <w:t xml:space="preserve">. </w:t>
      </w:r>
    </w:p>
    <w:p w:rsidR="003F2E6E" w:rsidRPr="004D1D88" w:rsidRDefault="00744239" w:rsidP="00744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D1D88">
        <w:rPr>
          <w:rFonts w:ascii="Times New Roman" w:hAnsi="Times New Roman" w:cs="Times New Roman"/>
          <w:sz w:val="24"/>
        </w:rPr>
        <w:t>Dla przedmiotowego lokalu mieszkalnego ułamkowy udział w gruncie i w częściach wspólnych  budynku wynosi 3703/53830. Powierzchnia przynależnego gruntu wynosi 126 m</w:t>
      </w:r>
      <w:r w:rsidRPr="004D1D88">
        <w:rPr>
          <w:rFonts w:ascii="Times New Roman" w:hAnsi="Times New Roman" w:cs="Times New Roman"/>
          <w:sz w:val="24"/>
          <w:vertAlign w:val="superscript"/>
        </w:rPr>
        <w:t>2</w:t>
      </w:r>
      <w:r w:rsidRPr="004D1D88">
        <w:rPr>
          <w:rFonts w:ascii="Times New Roman" w:hAnsi="Times New Roman" w:cs="Times New Roman"/>
          <w:sz w:val="24"/>
        </w:rPr>
        <w:t xml:space="preserve">.   </w:t>
      </w:r>
      <w:r w:rsidR="00417D76" w:rsidRPr="004D1D88">
        <w:rPr>
          <w:rFonts w:ascii="Times New Roman" w:hAnsi="Times New Roman" w:cs="Times New Roman"/>
          <w:sz w:val="24"/>
        </w:rPr>
        <w:t xml:space="preserve">        </w:t>
      </w:r>
    </w:p>
    <w:p w:rsidR="003F2E6E" w:rsidRPr="004D1D88" w:rsidRDefault="003F2E6E" w:rsidP="003F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745E" w:rsidRPr="004D1D88" w:rsidRDefault="004D1D88" w:rsidP="001F745E">
      <w:pPr>
        <w:pStyle w:val="ng-scope"/>
        <w:spacing w:after="0" w:afterAutospacing="0"/>
        <w:rPr>
          <w:rFonts w:ascii="Liberation Serif" w:hAnsi="Liberation Serif"/>
          <w:b/>
          <w:bCs/>
          <w:u w:val="single"/>
        </w:rPr>
      </w:pPr>
      <w:r>
        <w:rPr>
          <w:rStyle w:val="Pogrubienie"/>
          <w:rFonts w:ascii="Liberation Serif" w:hAnsi="Liberation Serif"/>
          <w:u w:val="single"/>
        </w:rPr>
        <w:t>2</w:t>
      </w:r>
      <w:r w:rsidR="001F745E" w:rsidRPr="004D1D88">
        <w:rPr>
          <w:rStyle w:val="Pogrubienie"/>
          <w:rFonts w:ascii="Liberation Serif" w:hAnsi="Liberation Serif"/>
          <w:u w:val="single"/>
        </w:rPr>
        <w:t>. Obciążenia i zobowiązania na nieruchomości:</w:t>
      </w:r>
    </w:p>
    <w:p w:rsidR="001F745E" w:rsidRPr="004D1D88" w:rsidRDefault="001F745E" w:rsidP="001F745E">
      <w:pPr>
        <w:pStyle w:val="ng-scope"/>
        <w:spacing w:after="0" w:afterAutospacing="0"/>
      </w:pPr>
      <w:r w:rsidRPr="004D1D88">
        <w:rPr>
          <w:rFonts w:ascii="Liberation Serif" w:hAnsi="Liberation Serif"/>
        </w:rPr>
        <w:t>Przedmiotowa nieruchomość jest wolna od zobowiązań i obciążeń.</w:t>
      </w:r>
      <w:r w:rsidRPr="004D1D88">
        <w:t> </w:t>
      </w:r>
    </w:p>
    <w:p w:rsidR="001F745E" w:rsidRPr="004D1D88" w:rsidRDefault="004D1D88" w:rsidP="001F745E">
      <w:pPr>
        <w:pStyle w:val="ng-scope"/>
        <w:spacing w:after="0" w:afterAutospacing="0"/>
      </w:pPr>
      <w:r>
        <w:rPr>
          <w:rStyle w:val="Pogrubienie"/>
          <w:rFonts w:ascii="Liberation Serif" w:hAnsi="Liberation Serif"/>
          <w:u w:val="single"/>
        </w:rPr>
        <w:t>3</w:t>
      </w:r>
      <w:r w:rsidR="001F745E" w:rsidRPr="004D1D88">
        <w:rPr>
          <w:rStyle w:val="Pogrubienie"/>
          <w:rFonts w:ascii="Liberation Serif" w:hAnsi="Liberation Serif"/>
          <w:u w:val="single"/>
        </w:rPr>
        <w:t>. Cena wywoławcza, minimalne postąpienie:</w:t>
      </w:r>
    </w:p>
    <w:p w:rsidR="001F745E" w:rsidRPr="004D1D88" w:rsidRDefault="001F745E" w:rsidP="001F745E">
      <w:pPr>
        <w:pStyle w:val="ng-scope"/>
        <w:spacing w:after="0" w:afterAutospacing="0"/>
        <w:jc w:val="both"/>
      </w:pPr>
      <w:r w:rsidRPr="004D1D88">
        <w:rPr>
          <w:rStyle w:val="Pogrubienie"/>
          <w:rFonts w:ascii="Liberation Serif" w:hAnsi="Liberation Serif"/>
        </w:rPr>
        <w:t>Cena wywoławcza netto wynosi 50 000,00 zł ( słownie : pięćdziesiąt tysięcy 00/100)</w:t>
      </w:r>
    </w:p>
    <w:p w:rsidR="001F745E" w:rsidRPr="004D1D88" w:rsidRDefault="001F745E" w:rsidP="001F745E">
      <w:pPr>
        <w:pStyle w:val="ng-scope"/>
        <w:spacing w:after="0" w:afterAutospacing="0"/>
        <w:jc w:val="both"/>
        <w:rPr>
          <w:rStyle w:val="Pogrubienie"/>
          <w:b w:val="0"/>
          <w:bCs w:val="0"/>
        </w:rPr>
      </w:pPr>
      <w:r w:rsidRPr="004D1D88">
        <w:rPr>
          <w:rFonts w:ascii="Liberation Serif" w:hAnsi="Liberation Serif"/>
        </w:rPr>
        <w:t>O wysokości postąpienia decydują uczestnicy przetargu. Postąpienie nie może jednak wynosić mniej niż 1% ceny wywoławczej z zaokrągleniem do pełnego złotego.</w:t>
      </w:r>
    </w:p>
    <w:p w:rsidR="001F745E" w:rsidRPr="004D1D88" w:rsidRDefault="004D1D88" w:rsidP="001F745E">
      <w:pPr>
        <w:pStyle w:val="ng-scope"/>
        <w:spacing w:after="0" w:afterAutospacing="0"/>
        <w:jc w:val="both"/>
      </w:pPr>
      <w:r>
        <w:rPr>
          <w:rStyle w:val="Pogrubienie"/>
          <w:rFonts w:ascii="Liberation Serif" w:hAnsi="Liberation Serif"/>
          <w:u w:val="single"/>
        </w:rPr>
        <w:t>4</w:t>
      </w:r>
      <w:r w:rsidR="001F745E" w:rsidRPr="004D1D88">
        <w:rPr>
          <w:rStyle w:val="Pogrubienie"/>
          <w:rFonts w:ascii="Liberation Serif" w:hAnsi="Liberation Serif"/>
          <w:u w:val="single"/>
        </w:rPr>
        <w:t>. Czas i miejsce przetargu:</w:t>
      </w:r>
    </w:p>
    <w:p w:rsidR="001F745E" w:rsidRPr="00BE44EF" w:rsidRDefault="001F745E" w:rsidP="001F745E">
      <w:pPr>
        <w:pStyle w:val="ng-scope"/>
        <w:spacing w:after="0" w:afterAutospacing="0"/>
      </w:pPr>
      <w:r w:rsidRPr="004D1D88">
        <w:rPr>
          <w:rStyle w:val="Pogrubienie"/>
          <w:rFonts w:ascii="Liberation Serif" w:hAnsi="Liberation Serif"/>
        </w:rPr>
        <w:t>Przetarg odbędzie się w dniu 26 listopada 2021 r o godz. 11 º º w siedzibie Urzędu G</w:t>
      </w:r>
      <w:bookmarkStart w:id="0" w:name="_GoBack"/>
      <w:bookmarkEnd w:id="0"/>
      <w:r w:rsidRPr="004D1D88">
        <w:rPr>
          <w:rStyle w:val="Pogrubienie"/>
          <w:rFonts w:ascii="Liberation Serif" w:hAnsi="Liberation Serif"/>
        </w:rPr>
        <w:t>miny w Małkini Górnej, ul. Przedszkolna 1 ( pokój nr 6).</w:t>
      </w:r>
      <w:r w:rsidRPr="00BE44EF">
        <w:t> </w:t>
      </w:r>
    </w:p>
    <w:p w:rsidR="001F745E" w:rsidRPr="00BE44EF" w:rsidRDefault="004D1D88" w:rsidP="001F745E">
      <w:pPr>
        <w:pStyle w:val="ng-scope"/>
        <w:spacing w:after="0" w:afterAutospacing="0"/>
      </w:pPr>
      <w:r>
        <w:rPr>
          <w:rStyle w:val="Pogrubienie"/>
          <w:rFonts w:ascii="Liberation Serif" w:hAnsi="Liberation Serif"/>
          <w:u w:val="single"/>
        </w:rPr>
        <w:t>5</w:t>
      </w:r>
      <w:r w:rsidR="001F745E" w:rsidRPr="00BE44EF">
        <w:rPr>
          <w:rStyle w:val="Pogrubienie"/>
          <w:rFonts w:ascii="Liberation Serif" w:hAnsi="Liberation Serif"/>
          <w:u w:val="single"/>
        </w:rPr>
        <w:t>. Wadium.</w:t>
      </w:r>
    </w:p>
    <w:p w:rsidR="001F745E" w:rsidRPr="00BE44EF" w:rsidRDefault="001F745E" w:rsidP="001F745E">
      <w:pPr>
        <w:pStyle w:val="ng-scope"/>
        <w:spacing w:after="0" w:afterAutospacing="0"/>
        <w:jc w:val="both"/>
      </w:pPr>
      <w:r w:rsidRPr="00BE44EF">
        <w:rPr>
          <w:rFonts w:ascii="Liberation Serif" w:hAnsi="Liberation Serif"/>
        </w:rPr>
        <w:t>Wadium w wysokości 20% ceny wywoławczej, wynosi</w:t>
      </w:r>
      <w:r>
        <w:rPr>
          <w:rStyle w:val="Pogrubienie"/>
          <w:rFonts w:ascii="Liberation Serif" w:hAnsi="Liberation Serif"/>
        </w:rPr>
        <w:t>: 1</w:t>
      </w:r>
      <w:r w:rsidRPr="00BE44EF">
        <w:rPr>
          <w:rStyle w:val="Pogrubienie"/>
          <w:rFonts w:ascii="Liberation Serif" w:hAnsi="Liberation Serif"/>
        </w:rPr>
        <w:t xml:space="preserve">0 000,00 zł </w:t>
      </w:r>
      <w:r w:rsidR="004269F1">
        <w:rPr>
          <w:rFonts w:ascii="Liberation Serif" w:hAnsi="Liberation Serif"/>
        </w:rPr>
        <w:t>( słownie</w:t>
      </w:r>
      <w:r w:rsidRPr="00BE44EF">
        <w:rPr>
          <w:rFonts w:ascii="Liberation Serif" w:hAnsi="Liberation Serif"/>
        </w:rPr>
        <w:t xml:space="preserve">: </w:t>
      </w:r>
      <w:r w:rsidR="004269F1">
        <w:rPr>
          <w:rFonts w:ascii="Liberation Serif" w:hAnsi="Liberation Serif"/>
        </w:rPr>
        <w:t>dziesięć</w:t>
      </w:r>
      <w:r w:rsidRPr="00BE44EF">
        <w:rPr>
          <w:rFonts w:ascii="Liberation Serif" w:hAnsi="Liberation Serif"/>
        </w:rPr>
        <w:t xml:space="preserve"> tysięcy 0/100 ).</w:t>
      </w:r>
    </w:p>
    <w:p w:rsidR="001F745E" w:rsidRPr="00BE44EF" w:rsidRDefault="001F745E" w:rsidP="001F745E">
      <w:pPr>
        <w:pStyle w:val="ng-scope"/>
        <w:spacing w:after="0" w:afterAutospacing="0"/>
        <w:jc w:val="both"/>
      </w:pPr>
      <w:r w:rsidRPr="00BE44EF">
        <w:rPr>
          <w:rFonts w:ascii="Liberation Serif" w:hAnsi="Liberation Serif"/>
        </w:rPr>
        <w:lastRenderedPageBreak/>
        <w:t xml:space="preserve">Warunkiem przystąpienia do przetargu </w:t>
      </w:r>
      <w:r w:rsidRPr="00BE44EF">
        <w:rPr>
          <w:rStyle w:val="Pogrubienie"/>
          <w:rFonts w:ascii="Liberation Serif" w:hAnsi="Liberation Serif"/>
        </w:rPr>
        <w:t xml:space="preserve">jest wpłata wadium </w:t>
      </w:r>
      <w:r w:rsidRPr="00BE44EF">
        <w:rPr>
          <w:rFonts w:ascii="Liberation Serif" w:hAnsi="Liberation Serif"/>
        </w:rPr>
        <w:t xml:space="preserve">w podanej wyżej wysokości na rachunek bankowy Gminy Małkinia Górna w BS Nr </w:t>
      </w:r>
      <w:r w:rsidRPr="00BE44EF">
        <w:rPr>
          <w:rFonts w:ascii="Liberation Serif" w:hAnsi="Liberation Serif"/>
          <w:u w:val="single"/>
        </w:rPr>
        <w:t xml:space="preserve">94 8923 1021 0100 0169 2001 0012               ( środki na podanym koncie winny być </w:t>
      </w:r>
      <w:r w:rsidR="004269F1">
        <w:rPr>
          <w:rStyle w:val="Pogrubienie"/>
          <w:rFonts w:ascii="Liberation Serif" w:hAnsi="Liberation Serif"/>
          <w:u w:val="single"/>
        </w:rPr>
        <w:t>w terminie do dnia 23.11</w:t>
      </w:r>
      <w:r w:rsidRPr="00BE44EF">
        <w:rPr>
          <w:rStyle w:val="Pogrubienie"/>
          <w:rFonts w:ascii="Liberation Serif" w:hAnsi="Liberation Serif"/>
          <w:u w:val="single"/>
        </w:rPr>
        <w:t>.2021 r., włącznie).</w:t>
      </w:r>
    </w:p>
    <w:p w:rsidR="001F745E" w:rsidRPr="00BE44EF" w:rsidRDefault="001F745E" w:rsidP="001F745E">
      <w:pPr>
        <w:pStyle w:val="ng-scope"/>
        <w:spacing w:after="0" w:afterAutospacing="0"/>
      </w:pPr>
      <w:r w:rsidRPr="00BE44EF">
        <w:t> </w:t>
      </w:r>
    </w:p>
    <w:p w:rsidR="001F745E" w:rsidRPr="00BE44EF" w:rsidRDefault="004D1D88" w:rsidP="001F745E">
      <w:pPr>
        <w:pStyle w:val="ng-scope"/>
        <w:spacing w:before="0" w:beforeAutospacing="0" w:after="0" w:afterAutospacing="0"/>
        <w:rPr>
          <w:rStyle w:val="Pogrubienie"/>
          <w:rFonts w:ascii="Liberation Serif" w:hAnsi="Liberation Serif"/>
          <w:u w:val="single"/>
        </w:rPr>
      </w:pPr>
      <w:r>
        <w:rPr>
          <w:rStyle w:val="Pogrubienie"/>
          <w:rFonts w:ascii="Liberation Serif" w:hAnsi="Liberation Serif"/>
          <w:u w:val="single"/>
        </w:rPr>
        <w:t>6</w:t>
      </w:r>
      <w:r w:rsidR="001F745E" w:rsidRPr="00BE44EF">
        <w:rPr>
          <w:rStyle w:val="Pogrubienie"/>
          <w:rFonts w:ascii="Liberation Serif" w:hAnsi="Liberation Serif"/>
          <w:u w:val="single"/>
        </w:rPr>
        <w:t>. Warunki uczestnictwa w przetargu:</w:t>
      </w:r>
    </w:p>
    <w:p w:rsidR="001F745E" w:rsidRPr="00BE44EF" w:rsidRDefault="001F745E" w:rsidP="001F745E">
      <w:pPr>
        <w:pStyle w:val="ng-scope"/>
        <w:spacing w:before="0" w:beforeAutospacing="0" w:after="0" w:afterAutospacing="0"/>
      </w:pP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Komisja przetargowa przed otwarciem przetargu stwierdza wniesienie wadium przez uczestników przetargu. W dniu przetargu jego ucz</w:t>
      </w:r>
      <w:r w:rsidR="004269F1">
        <w:rPr>
          <w:rFonts w:ascii="Liberation Serif" w:hAnsi="Liberation Serif"/>
        </w:rPr>
        <w:t>estnicy zobowiązani są posiadać</w:t>
      </w:r>
      <w:r w:rsidRPr="00BE44EF">
        <w:rPr>
          <w:rFonts w:ascii="Liberation Serif" w:hAnsi="Liberation Serif"/>
        </w:rPr>
        <w:t>: dowód tożsamości, który podlega przedłożeniu komisji przetargowej przed otwarciem przetargu oraz w przypadku nabywania nieruchomości przez osoby prawne należy przedłożyć aktualny odpis z Krajowego Rejestru Sądowego, w przypadku osób prowadzących działalność gospodarczą – wydruk z Centralnej Ewidencji i Informacji o Działalności Gospodarczej Rzeczypospolitej Polskiej, a w przypadku osób fizycznych prowadzących działalność w formie Spółki Cywilnej – umowę spółki oraz stosowne umocowanie do działania w imieniu spółki.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W przetargu można brać udział osobiście lub na podstawie pełnomocnictwa notarialnego przedłożonego w oryginale w dniu przetargu.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Nabycie nieruchomości przez cudzoziemca odbywa się zgodnie z ustawą z dnia 24 marca 1920 r., o nabywaniu nieruchomości przez cudzoziemców (Dz. U z 2017 r., poz. 2278 ze zmianami ).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Uczestnicy przed otwarciem przetargu zobowiązani są do przedstawienia komisji przetargowej pisemnych oświadczeń nr 1 oraz 2 w treści stanowiących załączniki do niniejszego ogłoszenia.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> 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Otwierający przetarg Przewodniczący Komisji Przetargowej: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przedstawia skład Komisji Przetargowej powołanej Zarządzeniem Wójta Gminy Małkinia Górna;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podaje informacje dotyczące wystawionej do przetargu nieruchomości wraz z ceną wywoławczą;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informuje, iż ogłoszenie o przetargu ukazało się na tablicy ogłoszeń tutejszego Urzędu, na stronie internetowej Urzędu Gminy w Małkini Górnej i w Biuletynie Informacji Publicznej.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podaje do wiadomości imiona i nazwiska oraz nazwy firm osób, które wpłaciły wadium;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informuje, iż o wysokości postąpienia decydują uczestnicy przetargu , z tym, że postąpienie nie może wynosić mniej niż 1 % ceny wywoławczej, w zaokrągleniem w górę do pełnych dziesiątek złotych;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ustala z uczestnikami przetargu wysokość postąpienia;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informuje, że po trzecim wywołaniu najwyższej zaoferowanej ceny dalsze postąpienia nie zostaną przyjęte;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informuje, iż wygrywający przetarg, zobowiązany będzie do wpłacenia ceny uzyskanej w wyniku przetargu, nie później niż do dnia zawarcia umowy notarialnej przy czym liczy się termin uznania niniejszej kwoty na rachunku Urzędu Gminy w Małkini Górnej;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 xml:space="preserve">• </w:t>
      </w:r>
      <w:r w:rsidRPr="00BE44EF">
        <w:rPr>
          <w:rFonts w:ascii="Liberation Serif" w:hAnsi="Liberation Serif"/>
        </w:rPr>
        <w:t>poucza o skutkach uchylenia się od zawarcia umowy notarialnej 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> 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Uczestnicy przetargu zgłaszają ustnie kolejne postąpienia ceny, dopóki mimo trzykrotnego wywołania nie ma dalszych postawień.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Przetarg odbędzie się bez względu na liczbę uczestników, jeżeli przynajmniej jeden uczestnik zaoferuje co najmniej jedno postąpienie powyżej ceny wywoławczej.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Po ustaniu zgłoszenia postąpień, Przewodniczący Komisji Przetargowej wywołuje trzykrotnie ostatnią najwyższą cenę i zamyka przetarg na w/w nieruchomość, po tym informuje o imieniu, nazwisku albo firmie oraz siedzibie osoby wyłonionej w przetargu jako nabywca nieruchomości.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lastRenderedPageBreak/>
        <w:t>Z przetargu zostanie sporządzony protokół, który zawierał będzie rozstrzygnięcie przetargu.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Protokół podpisany przez wszystkich członków Komisji Przetargowej oraz osobę, która wygrała przetarg stanowić będzie podstawę zawarcia umowy notarialnej.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> 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Wadium przepada, jeżeli uczestnik, który wygra przetarg uchyli się od zawarcia umowy notarialnej w dniu i miejscu wskazanym przez organizatora przetargu lub nie uiści ceny nabycia w miejscu i terminie ustalonym przez Urząd Gminy w Małkini Górnej.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Wadium wniesione w pieniądzu przez uczestnika, który wygrał przetarg zalicza się na poczet ceny nabycia.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Pozostałym uczestnikom przetargu wadium zostanie zwrócone na wskazane konto po rozstrzygnięciu przetargu.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t> 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Wygrywający przetarg zobowiązany będzie do wpłacenia ceny uzyskanej w wyniku przetargu, nie później niż do dnia zawarcia umowy notarialnej, na konto Urzędu Gminy w Małkini Górnej nr rachunku BS 24 8923 1021 0100 0169 2001 0011. Przez spełnienie terminu płatności uważa się datę faktycznego wpływu należności na konto Urzędu Gminy.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Nierozstrzygnięcie przetargu, unieważnienie lub odwołanie nie daje prawa do naliczenia odsetek od wpłaconego wadium.</w:t>
      </w:r>
    </w:p>
    <w:p w:rsidR="001F745E" w:rsidRDefault="001F745E" w:rsidP="001F745E">
      <w:pPr>
        <w:pStyle w:val="ng-scope"/>
        <w:spacing w:before="0" w:beforeAutospacing="0" w:after="0" w:afterAutospacing="0"/>
        <w:jc w:val="both"/>
      </w:pPr>
      <w:r w:rsidRPr="00BE44EF">
        <w:rPr>
          <w:rFonts w:ascii="Liberation Serif" w:hAnsi="Liberation Serif"/>
        </w:rPr>
        <w:t>O terminie i miejscu zawarcia umowy sprzedaży nabywca zostanie poinformowany najpóźniej w ciągu 21 dni od dnia rozstrzygnięcia przetargu.</w:t>
      </w:r>
    </w:p>
    <w:p w:rsidR="001F745E" w:rsidRPr="00BE44EF" w:rsidRDefault="001F745E" w:rsidP="001F745E">
      <w:pPr>
        <w:pStyle w:val="ng-scope"/>
        <w:spacing w:before="0" w:beforeAutospacing="0" w:after="0" w:afterAutospacing="0"/>
        <w:jc w:val="both"/>
      </w:pPr>
    </w:p>
    <w:p w:rsidR="001F745E" w:rsidRPr="00BE44EF" w:rsidRDefault="004D1D88" w:rsidP="001F745E">
      <w:pPr>
        <w:pStyle w:val="ng-scope"/>
        <w:spacing w:after="0" w:afterAutospacing="0"/>
      </w:pPr>
      <w:r>
        <w:rPr>
          <w:rStyle w:val="Pogrubienie"/>
          <w:rFonts w:ascii="Liberation Serif" w:hAnsi="Liberation Serif"/>
          <w:u w:val="single"/>
        </w:rPr>
        <w:t>7</w:t>
      </w:r>
      <w:r w:rsidR="001F745E" w:rsidRPr="00BE44EF">
        <w:rPr>
          <w:rStyle w:val="Pogrubienie"/>
          <w:rFonts w:ascii="Liberation Serif" w:hAnsi="Liberation Serif"/>
          <w:u w:val="single"/>
        </w:rPr>
        <w:t>. Informacje dodatkowe.</w:t>
      </w:r>
    </w:p>
    <w:p w:rsidR="001F745E" w:rsidRPr="00BE44EF" w:rsidRDefault="001F745E" w:rsidP="001F745E">
      <w:pPr>
        <w:pStyle w:val="ng-scope"/>
        <w:spacing w:after="0" w:afterAutospacing="0"/>
        <w:jc w:val="both"/>
      </w:pPr>
      <w:r w:rsidRPr="00BE44EF">
        <w:rPr>
          <w:rFonts w:ascii="Liberation Serif" w:hAnsi="Liberation Serif"/>
        </w:rPr>
        <w:t xml:space="preserve">Przed przystąpieniem do przetargu uczestnik zobowiązany jest do zapoznania się </w:t>
      </w:r>
      <w:r>
        <w:rPr>
          <w:rFonts w:ascii="Liberation Serif" w:hAnsi="Liberation Serif"/>
        </w:rPr>
        <w:t xml:space="preserve">                                          </w:t>
      </w:r>
      <w:r w:rsidRPr="00BE44EF">
        <w:rPr>
          <w:rFonts w:ascii="Liberation Serif" w:hAnsi="Liberation Serif"/>
        </w:rPr>
        <w:t>z przedmiotem przetargu oraz stanem faktycznym i prawnym nieruchomości. Granice nieruchomości będącej przedmiotem sprzedaży przyjmuje się zgodnie ze stanem ujawnionym na mapach ewidencji gruntów.</w:t>
      </w:r>
    </w:p>
    <w:p w:rsidR="001F745E" w:rsidRPr="00BE44EF" w:rsidRDefault="001F745E" w:rsidP="001F745E">
      <w:pPr>
        <w:pStyle w:val="ng-scope"/>
        <w:spacing w:after="0" w:afterAutospacing="0"/>
        <w:jc w:val="both"/>
        <w:rPr>
          <w:rFonts w:ascii="Liberation Serif" w:hAnsi="Liberation Serif"/>
        </w:rPr>
      </w:pPr>
      <w:r w:rsidRPr="00BE44EF">
        <w:rPr>
          <w:rFonts w:ascii="Liberation Serif" w:hAnsi="Liberation Serif"/>
        </w:rPr>
        <w:t>Koszt sporządzenia umowy notarialnej i wpisów w księdze wieczystej oraz koszty wyceny nieruchomości ponosi nabywca.</w:t>
      </w:r>
    </w:p>
    <w:p w:rsidR="001F745E" w:rsidRPr="00BE44EF" w:rsidRDefault="001F745E" w:rsidP="001F745E">
      <w:pPr>
        <w:pStyle w:val="ng-scope"/>
        <w:spacing w:after="0" w:afterAutospacing="0"/>
        <w:jc w:val="both"/>
      </w:pPr>
      <w:r w:rsidRPr="00BE44EF">
        <w:rPr>
          <w:b/>
          <w:bCs/>
        </w:rPr>
        <w:t>Urząd Gminy w Małkini Górnej nie ponosi odpowiedzialności w razie ujawnienia się okoliczności leżących po stronie oferenta, uniemożliwiających zawarcie umowy przenoszącej własność. W razie zaistnienia wskazanych okoliczności organizator przetargu może odstąpić od zawarcia umowy, a wpłacone wadium nie podlega zwrotowi.</w:t>
      </w:r>
    </w:p>
    <w:p w:rsidR="001F745E" w:rsidRPr="00BE44EF" w:rsidRDefault="001F745E" w:rsidP="001F745E">
      <w:pPr>
        <w:pStyle w:val="ng-scope"/>
        <w:spacing w:after="0" w:afterAutospacing="0"/>
        <w:jc w:val="both"/>
      </w:pPr>
      <w:r w:rsidRPr="00BE44EF">
        <w:rPr>
          <w:rFonts w:ascii="Liberation Serif" w:hAnsi="Liberation Serif"/>
        </w:rPr>
        <w:t>Wójt Gminy zastrzega sobie prawo do odwołania, unieważnienia lub zamknięcia przetargu bez wybrania nabywcy.</w:t>
      </w:r>
    </w:p>
    <w:p w:rsidR="001F745E" w:rsidRDefault="001F745E" w:rsidP="004269F1">
      <w:pPr>
        <w:pStyle w:val="ng-scope"/>
        <w:spacing w:after="0" w:afterAutospacing="0"/>
        <w:jc w:val="both"/>
      </w:pPr>
    </w:p>
    <w:p w:rsidR="004269F1" w:rsidRPr="003F2E6E" w:rsidRDefault="004269F1" w:rsidP="0042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E6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można oglądać po wcześniejszym uzgodnieniu telefonicznym.</w:t>
      </w:r>
      <w:r w:rsidRPr="003F2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Informacji szczegółowych udziela Referat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Nieruchomościami, Rolnictwa, Handlu i Usług, Gospodarki Komunalnej, Mieszkaniowej i Ochrony Środowiska</w:t>
      </w:r>
      <w:r w:rsidRPr="003F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Przedszkolna 1, 07 – 320 Małkinia Górna, tel. (29) 644 29 94</w:t>
      </w:r>
      <w:r w:rsidRPr="003F2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45E" w:rsidRDefault="001F745E" w:rsidP="001F745E">
      <w:pPr>
        <w:pStyle w:val="ng-scope"/>
        <w:spacing w:after="0" w:afterAutospacing="0"/>
      </w:pPr>
      <w:r>
        <w:t> </w:t>
      </w:r>
    </w:p>
    <w:p w:rsidR="001F745E" w:rsidRDefault="001F745E" w:rsidP="001F745E"/>
    <w:p w:rsidR="00417D76" w:rsidRPr="003F2E6E" w:rsidRDefault="00417D76" w:rsidP="003F2E6E">
      <w:pPr>
        <w:rPr>
          <w:rFonts w:ascii="Times New Roman" w:hAnsi="Times New Roman" w:cs="Times New Roman"/>
          <w:sz w:val="24"/>
        </w:rPr>
      </w:pPr>
    </w:p>
    <w:sectPr w:rsidR="00417D76" w:rsidRPr="003F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D93"/>
    <w:multiLevelType w:val="multilevel"/>
    <w:tmpl w:val="AE66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3248F"/>
    <w:multiLevelType w:val="hybridMultilevel"/>
    <w:tmpl w:val="7F2E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76"/>
    <w:rsid w:val="001C3AA5"/>
    <w:rsid w:val="001F745E"/>
    <w:rsid w:val="003F2E6E"/>
    <w:rsid w:val="00417D76"/>
    <w:rsid w:val="004269F1"/>
    <w:rsid w:val="004D1D88"/>
    <w:rsid w:val="005845DA"/>
    <w:rsid w:val="00744239"/>
    <w:rsid w:val="00DB6B35"/>
    <w:rsid w:val="00D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BDE5-142F-40A1-A5F5-C3751B4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2E6E"/>
    <w:rPr>
      <w:b/>
      <w:bCs/>
    </w:rPr>
  </w:style>
  <w:style w:type="character" w:styleId="Uwydatnienie">
    <w:name w:val="Emphasis"/>
    <w:basedOn w:val="Domylnaczcionkaakapitu"/>
    <w:uiPriority w:val="20"/>
    <w:qFormat/>
    <w:rsid w:val="003F2E6E"/>
    <w:rPr>
      <w:i/>
      <w:iCs/>
    </w:rPr>
  </w:style>
  <w:style w:type="paragraph" w:customStyle="1" w:styleId="ng-scope">
    <w:name w:val="ng-scope"/>
    <w:basedOn w:val="Normalny"/>
    <w:rsid w:val="001F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Jarząbek</dc:creator>
  <cp:keywords/>
  <dc:description/>
  <cp:lastModifiedBy>Iwona Jarząbek</cp:lastModifiedBy>
  <cp:revision>3</cp:revision>
  <dcterms:created xsi:type="dcterms:W3CDTF">2021-10-07T12:16:00Z</dcterms:created>
  <dcterms:modified xsi:type="dcterms:W3CDTF">2021-10-11T13:40:00Z</dcterms:modified>
</cp:coreProperties>
</file>